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6" w:rsidRPr="002A2371" w:rsidRDefault="00905905">
      <w:pPr>
        <w:spacing w:after="0" w:line="408" w:lineRule="auto"/>
        <w:ind w:left="120"/>
        <w:jc w:val="center"/>
        <w:rPr>
          <w:lang w:val="ru-RU"/>
        </w:rPr>
      </w:pPr>
      <w:bookmarkStart w:id="0" w:name="block-10902219"/>
      <w:r w:rsidRPr="002A23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7D66" w:rsidRPr="002A2371" w:rsidRDefault="00905905">
      <w:pPr>
        <w:spacing w:after="0" w:line="408" w:lineRule="auto"/>
        <w:ind w:left="120"/>
        <w:jc w:val="center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97D66" w:rsidRPr="002A2371" w:rsidRDefault="00905905">
      <w:pPr>
        <w:spacing w:after="0" w:line="408" w:lineRule="auto"/>
        <w:ind w:left="120"/>
        <w:jc w:val="center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A2371">
        <w:rPr>
          <w:rFonts w:ascii="Times New Roman" w:hAnsi="Times New Roman"/>
          <w:color w:val="000000"/>
          <w:sz w:val="28"/>
          <w:lang w:val="ru-RU"/>
        </w:rPr>
        <w:t>​</w:t>
      </w:r>
    </w:p>
    <w:p w:rsidR="00C97D66" w:rsidRDefault="009059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C97D66" w:rsidRDefault="00C97D66">
      <w:pPr>
        <w:spacing w:after="0"/>
        <w:ind w:left="120"/>
      </w:pPr>
    </w:p>
    <w:p w:rsidR="00C97D66" w:rsidRDefault="00C97D66">
      <w:pPr>
        <w:spacing w:after="0"/>
        <w:ind w:left="120"/>
      </w:pPr>
    </w:p>
    <w:p w:rsidR="00C97D66" w:rsidRDefault="00C97D66">
      <w:pPr>
        <w:spacing w:after="0"/>
        <w:ind w:left="120"/>
      </w:pPr>
    </w:p>
    <w:p w:rsidR="00C97D66" w:rsidRDefault="00C97D6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A2371" w:rsidTr="000D4161">
        <w:tc>
          <w:tcPr>
            <w:tcW w:w="3114" w:type="dxa"/>
          </w:tcPr>
          <w:p w:rsidR="00C53FFE" w:rsidRPr="0040209D" w:rsidRDefault="009059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59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059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59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4E6975" w:rsidRDefault="009059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A23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59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59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59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"Безыменская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СОШ"</w:t>
            </w:r>
          </w:p>
          <w:p w:rsidR="004E6975" w:rsidRDefault="009059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59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4E6975" w:rsidRDefault="009059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59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59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59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9059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59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9059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59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7D66" w:rsidRPr="002A2371" w:rsidRDefault="00C97D66">
      <w:pPr>
        <w:spacing w:after="0"/>
        <w:ind w:left="120"/>
        <w:rPr>
          <w:lang w:val="ru-RU"/>
        </w:rPr>
      </w:pPr>
    </w:p>
    <w:p w:rsidR="00C97D66" w:rsidRDefault="009059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7D66" w:rsidRDefault="00C97D66">
      <w:pPr>
        <w:spacing w:after="0"/>
        <w:ind w:left="120"/>
      </w:pPr>
    </w:p>
    <w:p w:rsidR="00C97D66" w:rsidRDefault="00C97D66">
      <w:pPr>
        <w:spacing w:after="0"/>
        <w:ind w:left="120"/>
      </w:pPr>
    </w:p>
    <w:p w:rsidR="00C97D66" w:rsidRDefault="00C97D66">
      <w:pPr>
        <w:spacing w:after="0"/>
        <w:ind w:left="120"/>
      </w:pPr>
    </w:p>
    <w:p w:rsidR="00C97D66" w:rsidRDefault="009059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7D66" w:rsidRDefault="009059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1520131)</w:t>
      </w:r>
    </w:p>
    <w:p w:rsidR="00C97D66" w:rsidRDefault="00C97D66">
      <w:pPr>
        <w:spacing w:after="0"/>
        <w:ind w:left="120"/>
        <w:jc w:val="center"/>
      </w:pPr>
    </w:p>
    <w:p w:rsidR="00C97D66" w:rsidRDefault="00905905">
      <w:pPr>
        <w:spacing w:after="0" w:line="408" w:lineRule="auto"/>
        <w:ind w:left="120"/>
        <w:jc w:val="center"/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Углубленный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97D66" w:rsidRDefault="0090590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97D66" w:rsidRPr="002A2371" w:rsidRDefault="00C97D66" w:rsidP="002A2371">
      <w:pPr>
        <w:spacing w:after="0"/>
        <w:rPr>
          <w:lang w:val="ru-RU"/>
        </w:rPr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Default="00C97D66">
      <w:pPr>
        <w:spacing w:after="0"/>
        <w:ind w:left="120"/>
        <w:jc w:val="center"/>
      </w:pPr>
    </w:p>
    <w:p w:rsidR="00C97D66" w:rsidRPr="002A2371" w:rsidRDefault="00905905">
      <w:pPr>
        <w:spacing w:after="0"/>
        <w:ind w:left="120"/>
        <w:jc w:val="center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0db9df5-4f18-4315-937d-9949a0b704d1"/>
      <w:proofErr w:type="spellStart"/>
      <w:r w:rsidRPr="002A237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A2371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2A2371">
        <w:rPr>
          <w:rFonts w:ascii="Times New Roman" w:hAnsi="Times New Roman"/>
          <w:b/>
          <w:color w:val="000000"/>
          <w:sz w:val="28"/>
          <w:lang w:val="ru-RU"/>
        </w:rPr>
        <w:t>езымено</w:t>
      </w:r>
      <w:bookmarkEnd w:id="1"/>
      <w:proofErr w:type="spellEnd"/>
      <w:r w:rsidRPr="002A23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cbcb13b-ef51-4f5f-b56f-5fc99c9360c2"/>
      <w:r w:rsidRPr="002A237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2"/>
      <w:r w:rsidRPr="002A23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371">
        <w:rPr>
          <w:rFonts w:ascii="Times New Roman" w:hAnsi="Times New Roman"/>
          <w:color w:val="000000"/>
          <w:sz w:val="28"/>
          <w:lang w:val="ru-RU"/>
        </w:rPr>
        <w:t>​</w:t>
      </w:r>
    </w:p>
    <w:p w:rsidR="00C97D66" w:rsidRPr="002A2371" w:rsidRDefault="00C97D66">
      <w:pPr>
        <w:spacing w:after="0"/>
        <w:ind w:left="120"/>
        <w:rPr>
          <w:lang w:val="ru-RU"/>
        </w:rPr>
      </w:pPr>
    </w:p>
    <w:p w:rsidR="00C97D66" w:rsidRPr="002A2371" w:rsidRDefault="00C97D66">
      <w:pPr>
        <w:rPr>
          <w:lang w:val="ru-RU"/>
        </w:rPr>
        <w:sectPr w:rsidR="00C97D66" w:rsidRPr="002A2371">
          <w:pgSz w:w="11906" w:h="16383"/>
          <w:pgMar w:top="1134" w:right="850" w:bottom="1134" w:left="1701" w:header="720" w:footer="720" w:gutter="0"/>
          <w:cols w:space="720"/>
        </w:sect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bookmarkStart w:id="3" w:name="block-10902220"/>
      <w:bookmarkEnd w:id="0"/>
      <w:r w:rsidRPr="002A23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</w:t>
      </w:r>
      <w:r w:rsidRPr="002A2371">
        <w:rPr>
          <w:rFonts w:ascii="Times New Roman" w:hAnsi="Times New Roman"/>
          <w:color w:val="000000"/>
          <w:sz w:val="28"/>
          <w:lang w:val="ru-RU"/>
        </w:rPr>
        <w:t>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</w:t>
      </w:r>
      <w:r w:rsidRPr="002A2371">
        <w:rPr>
          <w:rFonts w:ascii="Times New Roman" w:hAnsi="Times New Roman"/>
          <w:color w:val="000000"/>
          <w:sz w:val="28"/>
          <w:lang w:val="ru-RU"/>
        </w:rPr>
        <w:t>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</w:t>
      </w:r>
      <w:r w:rsidRPr="002A2371">
        <w:rPr>
          <w:rFonts w:ascii="Times New Roman" w:hAnsi="Times New Roman"/>
          <w:color w:val="000000"/>
          <w:sz w:val="28"/>
          <w:lang w:val="ru-RU"/>
        </w:rPr>
        <w:t>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льного закона природы, имеющего математическую формализацию.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ные величины и закон больших чисел».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Содержание линии 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2A2371">
        <w:rPr>
          <w:rFonts w:ascii="Times New Roman" w:hAnsi="Times New Roman"/>
          <w:color w:val="000000"/>
          <w:sz w:val="28"/>
          <w:lang w:val="ru-RU"/>
        </w:rPr>
        <w:lastRenderedPageBreak/>
        <w:t>знак</w:t>
      </w:r>
      <w:r w:rsidRPr="002A2371">
        <w:rPr>
          <w:rFonts w:ascii="Times New Roman" w:hAnsi="Times New Roman"/>
          <w:color w:val="000000"/>
          <w:sz w:val="28"/>
          <w:lang w:val="ru-RU"/>
        </w:rPr>
        <w:t>омство с их непрерывными аналогами – показательным и нормальным распределениями.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</w:t>
      </w:r>
      <w:r w:rsidRPr="002A2371">
        <w:rPr>
          <w:rFonts w:ascii="Times New Roman" w:hAnsi="Times New Roman"/>
          <w:color w:val="000000"/>
          <w:sz w:val="28"/>
          <w:lang w:val="ru-RU"/>
        </w:rPr>
        <w:t>. Основное внимание уделяется показательному и нормальному распределениям.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</w:t>
      </w:r>
      <w:r w:rsidRPr="002A2371">
        <w:rPr>
          <w:rFonts w:ascii="Times New Roman" w:hAnsi="Times New Roman"/>
          <w:color w:val="000000"/>
          <w:sz w:val="28"/>
          <w:lang w:val="ru-RU"/>
        </w:rPr>
        <w:t>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</w:t>
      </w:r>
      <w:r w:rsidRPr="002A2371">
        <w:rPr>
          <w:rFonts w:ascii="Times New Roman" w:hAnsi="Times New Roman"/>
          <w:color w:val="000000"/>
          <w:sz w:val="28"/>
          <w:lang w:val="ru-RU"/>
        </w:rPr>
        <w:t>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</w:t>
      </w:r>
      <w:r w:rsidRPr="002A2371">
        <w:rPr>
          <w:rFonts w:ascii="Times New Roman" w:hAnsi="Times New Roman"/>
          <w:color w:val="000000"/>
          <w:sz w:val="28"/>
          <w:lang w:val="ru-RU"/>
        </w:rPr>
        <w:t>, связанные с общественными науками, психологией и управлением.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2A237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2A237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97D66" w:rsidRPr="002A2371" w:rsidRDefault="00C97D66">
      <w:pPr>
        <w:rPr>
          <w:lang w:val="ru-RU"/>
        </w:rPr>
        <w:sectPr w:rsidR="00C97D66" w:rsidRPr="002A2371">
          <w:pgSz w:w="11906" w:h="16383"/>
          <w:pgMar w:top="1134" w:right="850" w:bottom="1134" w:left="1701" w:header="720" w:footer="720" w:gutter="0"/>
          <w:cols w:space="720"/>
        </w:sect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bookmarkStart w:id="5" w:name="block-10902222"/>
      <w:bookmarkEnd w:id="3"/>
      <w:r w:rsidRPr="002A23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</w:t>
      </w:r>
      <w:r w:rsidRPr="002A2371">
        <w:rPr>
          <w:rFonts w:ascii="Times New Roman" w:hAnsi="Times New Roman"/>
          <w:b/>
          <w:color w:val="000000"/>
          <w:sz w:val="28"/>
          <w:lang w:val="ru-RU"/>
        </w:rPr>
        <w:t>НИЕ ОБУЧЕНИЯ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частоты и вероятности событий. Случайные опыты с равновозможными элементарными событиями. </w:t>
      </w:r>
    </w:p>
    <w:p w:rsidR="00C97D66" w:rsidRDefault="00905905">
      <w:pPr>
        <w:spacing w:after="0" w:line="264" w:lineRule="auto"/>
        <w:ind w:firstLine="600"/>
        <w:jc w:val="both"/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97D66" w:rsidRDefault="00905905">
      <w:pPr>
        <w:spacing w:after="0" w:line="264" w:lineRule="auto"/>
        <w:ind w:firstLine="600"/>
        <w:jc w:val="both"/>
      </w:pPr>
      <w:r w:rsidRPr="002A237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стей. Дерево случайного эксперимента.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ло сочетаний. Треугольник Паскаля. Формула бинома Ньютона.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ая случайная величина. Примеры распределений, в том числе 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Дисперсия и стандартное отклон</w:t>
      </w:r>
      <w:r w:rsidRPr="002A2371">
        <w:rPr>
          <w:rFonts w:ascii="Times New Roman" w:hAnsi="Times New Roman"/>
          <w:color w:val="000000"/>
          <w:sz w:val="28"/>
          <w:lang w:val="ru-RU"/>
        </w:rPr>
        <w:t>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клонение геометрического распределения.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Выборочный метод исследований. Выборочные характеристики. Оценивание вероятности события по выборочным данным. Проверка простейших </w:t>
      </w:r>
      <w:r w:rsidRPr="002A2371">
        <w:rPr>
          <w:rFonts w:ascii="Times New Roman" w:hAnsi="Times New Roman"/>
          <w:color w:val="000000"/>
          <w:sz w:val="28"/>
          <w:lang w:val="ru-RU"/>
        </w:rPr>
        <w:t>гипотез с помощью изученных распределений.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</w:t>
      </w:r>
      <w:r w:rsidRPr="002A2371">
        <w:rPr>
          <w:rFonts w:ascii="Times New Roman" w:hAnsi="Times New Roman"/>
          <w:color w:val="000000"/>
          <w:sz w:val="28"/>
          <w:lang w:val="ru-RU"/>
        </w:rPr>
        <w:t>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одиночных независимых событий. Задачи, приводящие </w:t>
      </w:r>
      <w:r w:rsidRPr="002A2371">
        <w:rPr>
          <w:rFonts w:ascii="Times New Roman" w:hAnsi="Times New Roman"/>
          <w:color w:val="000000"/>
          <w:sz w:val="28"/>
          <w:lang w:val="ru-RU"/>
        </w:rPr>
        <w:t>к распределению Пуассона.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</w:t>
      </w:r>
      <w:r w:rsidRPr="002A2371">
        <w:rPr>
          <w:rFonts w:ascii="Times New Roman" w:hAnsi="Times New Roman"/>
          <w:color w:val="000000"/>
          <w:sz w:val="28"/>
          <w:lang w:val="ru-RU"/>
        </w:rPr>
        <w:t>именьших квадратов.</w:t>
      </w:r>
    </w:p>
    <w:p w:rsidR="00C97D66" w:rsidRPr="002A2371" w:rsidRDefault="00C97D66">
      <w:pPr>
        <w:rPr>
          <w:lang w:val="ru-RU"/>
        </w:rPr>
        <w:sectPr w:rsidR="00C97D66" w:rsidRPr="002A2371">
          <w:pgSz w:w="11906" w:h="16383"/>
          <w:pgMar w:top="1134" w:right="850" w:bottom="1134" w:left="1701" w:header="720" w:footer="720" w:gutter="0"/>
          <w:cols w:space="720"/>
        </w:sect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bookmarkStart w:id="6" w:name="block-10902221"/>
      <w:bookmarkEnd w:id="5"/>
      <w:r w:rsidRPr="002A23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</w:t>
      </w:r>
      <w:r w:rsidRPr="002A2371">
        <w:rPr>
          <w:rFonts w:ascii="Times New Roman" w:hAnsi="Times New Roman"/>
          <w:color w:val="000000"/>
          <w:sz w:val="28"/>
          <w:lang w:val="ru-RU"/>
        </w:rPr>
        <w:t>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</w:t>
      </w:r>
      <w:r w:rsidRPr="002A2371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</w:t>
      </w:r>
      <w:r w:rsidRPr="002A2371">
        <w:rPr>
          <w:rFonts w:ascii="Times New Roman" w:hAnsi="Times New Roman"/>
          <w:color w:val="000000"/>
          <w:sz w:val="28"/>
          <w:lang w:val="ru-RU"/>
        </w:rPr>
        <w:t>кой математической школы, использование этих достижений в других науках, технологиях, сферах экономики;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</w:t>
      </w:r>
      <w:r w:rsidRPr="002A2371">
        <w:rPr>
          <w:rFonts w:ascii="Times New Roman" w:hAnsi="Times New Roman"/>
          <w:color w:val="000000"/>
          <w:sz w:val="28"/>
          <w:lang w:val="ru-RU"/>
        </w:rPr>
        <w:t>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математических закономерностей, объектов, </w:t>
      </w:r>
      <w:r w:rsidRPr="002A2371">
        <w:rPr>
          <w:rFonts w:ascii="Times New Roman" w:hAnsi="Times New Roman"/>
          <w:color w:val="000000"/>
          <w:sz w:val="28"/>
          <w:lang w:val="ru-RU"/>
        </w:rPr>
        <w:t>задач, решений, рассуждений, восприимчивость к математическим аспектам различных видов искусства;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образованию и </w:t>
      </w:r>
      <w:r w:rsidRPr="002A2371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r w:rsidRPr="002A2371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их возможных последствий для окружающей среды;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2A237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</w:t>
      </w:r>
      <w:r w:rsidRPr="002A2371">
        <w:rPr>
          <w:rFonts w:ascii="Times New Roman" w:hAnsi="Times New Roman"/>
          <w:color w:val="000000"/>
          <w:sz w:val="28"/>
          <w:lang w:val="ru-RU"/>
        </w:rPr>
        <w:t>ый признак классификации, основания для обобщения и сравнения, критерии проводимого анализа;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</w:t>
      </w:r>
      <w:r w:rsidRPr="002A2371">
        <w:rPr>
          <w:rFonts w:ascii="Times New Roman" w:hAnsi="Times New Roman"/>
          <w:color w:val="000000"/>
          <w:sz w:val="28"/>
          <w:lang w:val="ru-RU"/>
        </w:rPr>
        <w:t>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</w:t>
      </w:r>
      <w:r w:rsidRPr="002A2371">
        <w:rPr>
          <w:rFonts w:ascii="Times New Roman" w:hAnsi="Times New Roman"/>
          <w:color w:val="000000"/>
          <w:sz w:val="28"/>
          <w:lang w:val="ru-RU"/>
        </w:rPr>
        <w:t>ько вариантов решения, выбирать наиболее подходящий с учётом самостоятельно выделенных критериев).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</w:t>
      </w:r>
      <w:r w:rsidRPr="002A2371">
        <w:rPr>
          <w:rFonts w:ascii="Times New Roman" w:hAnsi="Times New Roman"/>
          <w:color w:val="000000"/>
          <w:sz w:val="28"/>
          <w:lang w:val="ru-RU"/>
        </w:rPr>
        <w:t>, устанавливать искомое и данное, формировать гипотезу, аргументировать свою позицию, мнение;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</w:t>
      </w:r>
      <w:r w:rsidRPr="002A2371">
        <w:rPr>
          <w:rFonts w:ascii="Times New Roman" w:hAnsi="Times New Roman"/>
          <w:color w:val="000000"/>
          <w:sz w:val="28"/>
          <w:lang w:val="ru-RU"/>
        </w:rPr>
        <w:t>между объектами, явлениями, процессами;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также выдвигать предположения о его развитии в новых условиях.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</w:t>
      </w:r>
      <w:r w:rsidRPr="002A2371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 w:rsidRPr="002A2371">
        <w:rPr>
          <w:rFonts w:ascii="Times New Roman" w:hAnsi="Times New Roman"/>
          <w:b/>
          <w:color w:val="000000"/>
          <w:sz w:val="28"/>
          <w:lang w:val="ru-RU"/>
        </w:rPr>
        <w:t>вные универсальные учебные действия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ировать полученный результат;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</w:t>
      </w:r>
      <w:r w:rsidRPr="002A2371">
        <w:rPr>
          <w:rFonts w:ascii="Times New Roman" w:hAnsi="Times New Roman"/>
          <w:color w:val="000000"/>
          <w:sz w:val="28"/>
          <w:lang w:val="ru-RU"/>
        </w:rPr>
        <w:t>ие и сходство позиций, в корректной форме формулировать разногласия, свои возражения;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</w:t>
      </w:r>
      <w:r w:rsidRPr="002A2371">
        <w:rPr>
          <w:rFonts w:ascii="Times New Roman" w:hAnsi="Times New Roman"/>
          <w:color w:val="000000"/>
          <w:sz w:val="28"/>
          <w:lang w:val="ru-RU"/>
        </w:rPr>
        <w:t>и.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2A2371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</w:t>
      </w:r>
      <w:r w:rsidRPr="002A2371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ичины достижения или </w:t>
      </w:r>
      <w:proofErr w:type="spellStart"/>
      <w:r w:rsidRPr="002A237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</w:t>
      </w:r>
      <w:r w:rsidRPr="002A2371">
        <w:rPr>
          <w:rFonts w:ascii="Times New Roman" w:hAnsi="Times New Roman"/>
          <w:color w:val="000000"/>
          <w:sz w:val="28"/>
          <w:lang w:val="ru-RU"/>
        </w:rPr>
        <w:t>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</w:t>
      </w:r>
      <w:r w:rsidRPr="002A2371">
        <w:rPr>
          <w:rFonts w:ascii="Times New Roman" w:hAnsi="Times New Roman"/>
          <w:color w:val="000000"/>
          <w:sz w:val="28"/>
          <w:lang w:val="ru-RU"/>
        </w:rPr>
        <w:t>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left="120"/>
        <w:jc w:val="both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97D66" w:rsidRPr="002A2371" w:rsidRDefault="00C97D66">
      <w:pPr>
        <w:spacing w:after="0" w:line="264" w:lineRule="auto"/>
        <w:ind w:left="120"/>
        <w:jc w:val="both"/>
        <w:rPr>
          <w:lang w:val="ru-RU"/>
        </w:rPr>
      </w:pP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A2371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2A2371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</w:t>
      </w:r>
      <w:r w:rsidRPr="002A2371">
        <w:rPr>
          <w:rFonts w:ascii="Times New Roman" w:hAnsi="Times New Roman"/>
          <w:color w:val="000000"/>
          <w:sz w:val="28"/>
          <w:lang w:val="ru-RU"/>
        </w:rPr>
        <w:t>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>, исполь</w:t>
      </w:r>
      <w:r w:rsidRPr="002A2371">
        <w:rPr>
          <w:rFonts w:ascii="Times New Roman" w:hAnsi="Times New Roman"/>
          <w:color w:val="000000"/>
          <w:sz w:val="28"/>
          <w:lang w:val="ru-RU"/>
        </w:rPr>
        <w:t>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</w:t>
      </w:r>
      <w:r w:rsidRPr="002A2371">
        <w:rPr>
          <w:rFonts w:ascii="Times New Roman" w:hAnsi="Times New Roman"/>
          <w:color w:val="000000"/>
          <w:sz w:val="28"/>
          <w:lang w:val="ru-RU"/>
        </w:rPr>
        <w:t>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</w:t>
      </w:r>
      <w:r w:rsidRPr="002A2371">
        <w:rPr>
          <w:rFonts w:ascii="Times New Roman" w:hAnsi="Times New Roman"/>
          <w:color w:val="000000"/>
          <w:sz w:val="28"/>
          <w:lang w:val="ru-RU"/>
        </w:rPr>
        <w:t>еримента;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ором из конечной совокупности;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A2371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237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237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опери</w:t>
      </w:r>
      <w:r w:rsidRPr="002A2371">
        <w:rPr>
          <w:rFonts w:ascii="Times New Roman" w:hAnsi="Times New Roman"/>
          <w:color w:val="000000"/>
          <w:sz w:val="28"/>
          <w:lang w:val="ru-RU"/>
        </w:rPr>
        <w:t>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свободно оперировать понятием</w:t>
      </w:r>
      <w:r w:rsidRPr="002A2371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</w:t>
      </w:r>
      <w:r w:rsidRPr="002A2371">
        <w:rPr>
          <w:rFonts w:ascii="Times New Roman" w:hAnsi="Times New Roman"/>
          <w:color w:val="000000"/>
          <w:sz w:val="28"/>
          <w:lang w:val="ru-RU"/>
        </w:rPr>
        <w:t>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97D66" w:rsidRPr="002A2371" w:rsidRDefault="00905905">
      <w:pPr>
        <w:spacing w:after="0" w:line="264" w:lineRule="auto"/>
        <w:ind w:firstLine="600"/>
        <w:jc w:val="both"/>
        <w:rPr>
          <w:lang w:val="ru-RU"/>
        </w:rPr>
      </w:pPr>
      <w:r w:rsidRPr="002A2371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</w:t>
      </w:r>
      <w:r w:rsidRPr="002A2371">
        <w:rPr>
          <w:rFonts w:ascii="Times New Roman" w:hAnsi="Times New Roman"/>
          <w:color w:val="000000"/>
          <w:sz w:val="28"/>
          <w:lang w:val="ru-RU"/>
        </w:rPr>
        <w:t>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97D66" w:rsidRPr="002A2371" w:rsidRDefault="00C97D66">
      <w:pPr>
        <w:rPr>
          <w:lang w:val="ru-RU"/>
        </w:rPr>
        <w:sectPr w:rsidR="00C97D66" w:rsidRPr="002A2371">
          <w:pgSz w:w="11906" w:h="16383"/>
          <w:pgMar w:top="1134" w:right="850" w:bottom="1134" w:left="1701" w:header="720" w:footer="720" w:gutter="0"/>
          <w:cols w:space="720"/>
        </w:sectPr>
      </w:pPr>
    </w:p>
    <w:p w:rsidR="00C97D66" w:rsidRDefault="00905905">
      <w:pPr>
        <w:spacing w:after="0"/>
        <w:ind w:left="120"/>
      </w:pPr>
      <w:bookmarkStart w:id="7" w:name="block-10902225"/>
      <w:bookmarkEnd w:id="6"/>
      <w:r w:rsidRPr="002A23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7D66" w:rsidRDefault="00905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C97D66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</w:tr>
      <w:tr w:rsidR="00C97D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Случайный выбор из конечной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C97D66" w:rsidRDefault="00C97D66"/>
        </w:tc>
      </w:tr>
    </w:tbl>
    <w:p w:rsidR="00C97D66" w:rsidRDefault="00C97D66">
      <w:pPr>
        <w:sectPr w:rsidR="00C97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D66" w:rsidRDefault="00905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2091"/>
        <w:gridCol w:w="2110"/>
        <w:gridCol w:w="3633"/>
      </w:tblGrid>
      <w:tr w:rsidR="00C97D6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</w:tr>
      <w:tr w:rsidR="00C97D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C97D66" w:rsidRDefault="00C97D66"/>
        </w:tc>
      </w:tr>
    </w:tbl>
    <w:p w:rsidR="00C97D66" w:rsidRDefault="00C97D66">
      <w:pPr>
        <w:sectPr w:rsidR="00C97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D66" w:rsidRDefault="00C97D66">
      <w:pPr>
        <w:sectPr w:rsidR="00C97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D66" w:rsidRDefault="00905905">
      <w:pPr>
        <w:spacing w:after="0"/>
        <w:ind w:left="120"/>
      </w:pPr>
      <w:bookmarkStart w:id="8" w:name="block-109022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7D66" w:rsidRDefault="00905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9"/>
        <w:gridCol w:w="4232"/>
        <w:gridCol w:w="2950"/>
        <w:gridCol w:w="2746"/>
        <w:gridCol w:w="2115"/>
      </w:tblGrid>
      <w:tr w:rsidR="00C97D66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Формула условной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 дисперсия суммы независимых случайных величин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C97D66" w:rsidRDefault="00C97D66"/>
        </w:tc>
      </w:tr>
    </w:tbl>
    <w:p w:rsidR="00C97D66" w:rsidRDefault="00C97D66">
      <w:pPr>
        <w:sectPr w:rsidR="00C97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D66" w:rsidRDefault="00905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467"/>
        <w:gridCol w:w="2806"/>
        <w:gridCol w:w="2639"/>
        <w:gridCol w:w="2031"/>
      </w:tblGrid>
      <w:tr w:rsidR="00C97D66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7D66" w:rsidRDefault="00C97D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D66" w:rsidRDefault="00C97D66"/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генеральной совокупности с помощью выборочных характеристик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вероятностей событий по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выборке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формул и графических </w:t>
            </w: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>
            <w:pPr>
              <w:spacing w:after="0"/>
              <w:ind w:left="135"/>
            </w:pPr>
          </w:p>
        </w:tc>
      </w:tr>
      <w:tr w:rsidR="00C97D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D66" w:rsidRPr="002A2371" w:rsidRDefault="00905905">
            <w:pPr>
              <w:spacing w:after="0"/>
              <w:ind w:left="135"/>
              <w:rPr>
                <w:lang w:val="ru-RU"/>
              </w:rPr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 w:rsidRPr="002A23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97D66" w:rsidRDefault="00905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C97D66" w:rsidRDefault="00C97D66"/>
        </w:tc>
      </w:tr>
    </w:tbl>
    <w:p w:rsidR="00C97D66" w:rsidRDefault="00C97D66">
      <w:pPr>
        <w:sectPr w:rsidR="00C97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D66" w:rsidRDefault="00C97D66">
      <w:pPr>
        <w:sectPr w:rsidR="00C97D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D66" w:rsidRDefault="00905905">
      <w:pPr>
        <w:spacing w:after="0"/>
        <w:ind w:left="120"/>
      </w:pPr>
      <w:bookmarkStart w:id="9" w:name="block-109022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7D66" w:rsidRDefault="009059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7D66" w:rsidRDefault="00905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7D66" w:rsidRDefault="00905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7D66" w:rsidRDefault="009059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7D66" w:rsidRDefault="009059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7D66" w:rsidRDefault="00905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7D66" w:rsidRDefault="00C97D66">
      <w:pPr>
        <w:spacing w:after="0"/>
        <w:ind w:left="120"/>
      </w:pPr>
    </w:p>
    <w:p w:rsidR="00C97D66" w:rsidRPr="002A2371" w:rsidRDefault="00905905">
      <w:pPr>
        <w:spacing w:after="0" w:line="480" w:lineRule="auto"/>
        <w:ind w:left="120"/>
        <w:rPr>
          <w:lang w:val="ru-RU"/>
        </w:rPr>
      </w:pPr>
      <w:r w:rsidRPr="002A23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7D66" w:rsidRDefault="00905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7D66" w:rsidRDefault="00C97D66">
      <w:pPr>
        <w:sectPr w:rsidR="00C97D6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5905" w:rsidRDefault="00905905"/>
    <w:sectPr w:rsidR="00905905" w:rsidSect="00C97D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7D66"/>
    <w:rsid w:val="002A2371"/>
    <w:rsid w:val="00905905"/>
    <w:rsid w:val="00C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7D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7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3677</Words>
  <Characters>20960</Characters>
  <Application>Microsoft Office Word</Application>
  <DocSecurity>0</DocSecurity>
  <Lines>174</Lines>
  <Paragraphs>49</Paragraphs>
  <ScaleCrop>false</ScaleCrop>
  <Company>Microsoft</Company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2023-09-09T08:20:00Z</dcterms:created>
  <dcterms:modified xsi:type="dcterms:W3CDTF">2023-09-09T08:20:00Z</dcterms:modified>
</cp:coreProperties>
</file>